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Herman zit al jaren op de bok van zijn machine,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  <w:t xml:space="preserve">Aan zijn zijde staat zijn rots in de branding, zijn Martiene.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In de vroege morgen hoort hij 't grommen van de motor al,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Tussen al die dikke koeien in die bomvolle stal.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Met de blik op oneindig over 't uitgestrekte land,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Heerst daar rust en ook vrede, aan de Gelderse kant.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Hij is vijftig jaar geworden, de Abraham op 't land!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Herman geeft vol gas met de trekker door 't zand!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Honderden koeien die hem loeiend begroeten,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Dit is het boerenleven dat we vieren moeten!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  <w:t xml:space="preserve">Zijn vrouw Martiene straalt van trots aan zijn zij!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 xml:space="preserve">Ja voor Herman is geen berg te hoog, hij voelt zich vrij!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Hij is vijftig jaar geworden, de Abraham op 't land!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Herman geeft vol gas met de trekker door 't zand!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Met zijn kinderen aan zijn hand,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  <w:t xml:space="preserve">Zijn zij de toekomst van dit prachtige bedrijf en land!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  <w:t xml:space="preserve">Zijn vrouw Martiene straalt van trots aan zijn zij!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  <w:t xml:space="preserve">Ja voor Herman is geen berg te hoog, hij voelt zich vrij!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  <w:t xml:space="preserve">Vijftig jaar en nog lang niet voldaan,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  <w:t xml:space="preserve">Kijk Herman en zijn gezin daar nu eens gaan.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  <w:t xml:space="preserve">Martiene, Tess, Maik en Aron, hand in hand,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  <w:t xml:space="preserve">De mooiste boerenfamilie van het hele land!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  <w:t xml:space="preserve">(Herman, vijftig jaar!)</w:t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nl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